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FA" w:rsidRPr="009D2140" w:rsidRDefault="009D2140" w:rsidP="009D21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2140">
        <w:rPr>
          <w:rFonts w:ascii="Times New Roman" w:eastAsia="Arial Narrow" w:hAnsi="Times New Roman" w:cs="Times New Roman"/>
          <w:b/>
          <w:sz w:val="24"/>
          <w:szCs w:val="24"/>
          <w:u w:val="single"/>
        </w:rPr>
        <w:t>20SH11</w:t>
      </w:r>
      <w:r>
        <w:rPr>
          <w:rFonts w:ascii="Times New Roman" w:eastAsia="Arial Narrow" w:hAnsi="Times New Roman" w:cs="Times New Roman"/>
          <w:b/>
          <w:sz w:val="24"/>
          <w:szCs w:val="24"/>
          <w:u w:val="single"/>
        </w:rPr>
        <w:t>01</w:t>
      </w:r>
      <w:r w:rsidRPr="009D214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834FA" w:rsidRPr="009D2140">
        <w:rPr>
          <w:rFonts w:ascii="Times New Roman" w:hAnsi="Times New Roman" w:cs="Times New Roman"/>
          <w:b/>
          <w:sz w:val="24"/>
          <w:szCs w:val="24"/>
          <w:u w:val="single"/>
        </w:rPr>
        <w:t>ENGINEERING CHEMISTRY</w:t>
      </w:r>
    </w:p>
    <w:p w:rsidR="00D834FA" w:rsidRPr="001121A9" w:rsidRDefault="00D834FA" w:rsidP="00D83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1A9">
        <w:rPr>
          <w:rFonts w:ascii="Times New Roman" w:eastAsia="Arial Narrow" w:hAnsi="Times New Roman" w:cs="Times New Roman"/>
          <w:sz w:val="24"/>
          <w:szCs w:val="24"/>
        </w:rPr>
        <w:t>(Common to CE and ME)</w:t>
      </w:r>
    </w:p>
    <w:p w:rsidR="00401BA8" w:rsidRPr="008609DE" w:rsidRDefault="00401BA8" w:rsidP="00D8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4231"/>
        <w:gridCol w:w="3331"/>
        <w:gridCol w:w="898"/>
      </w:tblGrid>
      <w:tr w:rsidR="00D834FA" w:rsidRPr="008609DE" w:rsidTr="009D2140">
        <w:trPr>
          <w:trHeight w:val="320"/>
          <w:jc w:val="center"/>
        </w:trPr>
        <w:tc>
          <w:tcPr>
            <w:tcW w:w="2160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231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="00C10005" w:rsidRPr="008609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3331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898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4FA" w:rsidRPr="008609DE" w:rsidTr="009D2140">
        <w:trPr>
          <w:trHeight w:val="338"/>
          <w:jc w:val="center"/>
        </w:trPr>
        <w:tc>
          <w:tcPr>
            <w:tcW w:w="2160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231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331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898" w:type="dxa"/>
          </w:tcPr>
          <w:p w:rsidR="00D834FA" w:rsidRPr="008609DE" w:rsidRDefault="00F86C4D" w:rsidP="00971BE4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34FA" w:rsidRPr="0086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34FA" w:rsidRPr="008609D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D834FA" w:rsidRPr="008609DE" w:rsidTr="009D2140">
        <w:trPr>
          <w:trHeight w:val="836"/>
          <w:jc w:val="center"/>
        </w:trPr>
        <w:tc>
          <w:tcPr>
            <w:tcW w:w="2160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231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Fundamental concepts of Chemistry</w:t>
            </w:r>
          </w:p>
        </w:tc>
        <w:tc>
          <w:tcPr>
            <w:tcW w:w="3331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98" w:type="dxa"/>
          </w:tcPr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834FA" w:rsidRPr="008609DE" w:rsidRDefault="00D834FA" w:rsidP="00971BE4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834FA" w:rsidRPr="008609DE" w:rsidRDefault="00D834FA" w:rsidP="00D834F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810"/>
        <w:gridCol w:w="8460"/>
      </w:tblGrid>
      <w:tr w:rsidR="00D834FA" w:rsidRPr="008609DE" w:rsidTr="009D2140">
        <w:trPr>
          <w:trHeight w:val="1516"/>
        </w:trPr>
        <w:tc>
          <w:tcPr>
            <w:tcW w:w="1368" w:type="dxa"/>
          </w:tcPr>
          <w:p w:rsidR="00D834FA" w:rsidRPr="008609DE" w:rsidRDefault="00D834FA" w:rsidP="0097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9270" w:type="dxa"/>
            <w:gridSpan w:val="2"/>
          </w:tcPr>
          <w:p w:rsidR="00D834FA" w:rsidRPr="009D2140" w:rsidRDefault="00D834FA" w:rsidP="007C66D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4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140">
              <w:rPr>
                <w:rFonts w:ascii="Times New Roman" w:eastAsia="Arial Narrow" w:hAnsi="Times New Roman"/>
                <w:sz w:val="24"/>
                <w:szCs w:val="24"/>
              </w:rPr>
              <w:t xml:space="preserve">To familiarize engineering chemistry and its applications </w:t>
            </w:r>
          </w:p>
          <w:p w:rsidR="00D834FA" w:rsidRPr="009D2140" w:rsidRDefault="00D834FA" w:rsidP="007C66D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40">
              <w:rPr>
                <w:rFonts w:ascii="Times New Roman" w:eastAsia="Arial Narrow" w:hAnsi="Times New Roman"/>
                <w:sz w:val="24"/>
                <w:szCs w:val="24"/>
              </w:rPr>
              <w:t>To impart the concept of soft and hard waters, softening methods of hard water</w:t>
            </w:r>
          </w:p>
          <w:p w:rsidR="00D834FA" w:rsidRPr="009D2140" w:rsidRDefault="00D834FA" w:rsidP="007C66D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40">
              <w:rPr>
                <w:rFonts w:ascii="Times New Roman" w:eastAsia="Arial Narrow" w:hAnsi="Times New Roman"/>
                <w:sz w:val="24"/>
                <w:szCs w:val="24"/>
              </w:rPr>
              <w:t>To train the students on the principles and applications of electrochemistry, polymers, surface chemistry, and cement</w:t>
            </w:r>
          </w:p>
        </w:tc>
      </w:tr>
      <w:tr w:rsidR="00D834FA" w:rsidRPr="008609DE" w:rsidTr="009D2140">
        <w:trPr>
          <w:trHeight w:val="329"/>
        </w:trPr>
        <w:tc>
          <w:tcPr>
            <w:tcW w:w="1368" w:type="dxa"/>
            <w:vMerge w:val="restart"/>
          </w:tcPr>
          <w:p w:rsidR="00D834FA" w:rsidRPr="008609DE" w:rsidRDefault="0045597B" w:rsidP="0045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utcomes</w:t>
            </w:r>
          </w:p>
        </w:tc>
        <w:tc>
          <w:tcPr>
            <w:tcW w:w="810" w:type="dxa"/>
          </w:tcPr>
          <w:p w:rsidR="00D834FA" w:rsidRPr="009D2140" w:rsidRDefault="00D834FA" w:rsidP="009D21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40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460" w:type="dxa"/>
          </w:tcPr>
          <w:p w:rsidR="00D834FA" w:rsidRPr="008609DE" w:rsidRDefault="00D834FA" w:rsidP="009D21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Explainthe principles of reverse osmosis and electro dialysis</w:t>
            </w:r>
          </w:p>
        </w:tc>
      </w:tr>
      <w:tr w:rsidR="00D834FA" w:rsidRPr="008609DE" w:rsidTr="009D2140">
        <w:trPr>
          <w:trHeight w:val="291"/>
        </w:trPr>
        <w:tc>
          <w:tcPr>
            <w:tcW w:w="1368" w:type="dxa"/>
            <w:vMerge/>
          </w:tcPr>
          <w:p w:rsidR="00D834FA" w:rsidRPr="008609DE" w:rsidRDefault="00D834FA" w:rsidP="00971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834FA" w:rsidRPr="009D2140" w:rsidRDefault="00D834FA" w:rsidP="009D21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40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460" w:type="dxa"/>
          </w:tcPr>
          <w:p w:rsidR="00D834FA" w:rsidRPr="008609DE" w:rsidRDefault="00D834FA" w:rsidP="009D214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Apply Nernst equation for calculating electrode and cell potentials</w:t>
            </w:r>
          </w:p>
        </w:tc>
      </w:tr>
      <w:tr w:rsidR="00D834FA" w:rsidRPr="008609DE" w:rsidTr="009D2140">
        <w:trPr>
          <w:trHeight w:val="297"/>
        </w:trPr>
        <w:tc>
          <w:tcPr>
            <w:tcW w:w="1368" w:type="dxa"/>
            <w:vMerge/>
          </w:tcPr>
          <w:p w:rsidR="00D834FA" w:rsidRPr="008609DE" w:rsidRDefault="00D834FA" w:rsidP="00971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834FA" w:rsidRPr="009D2140" w:rsidRDefault="00D834FA" w:rsidP="009D21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40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460" w:type="dxa"/>
          </w:tcPr>
          <w:p w:rsidR="00D834FA" w:rsidRPr="008609DE" w:rsidRDefault="00D834FA" w:rsidP="009D21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Demonstrate  the factors affecting corrosion and  corrosion prevention methods </w:t>
            </w:r>
          </w:p>
        </w:tc>
      </w:tr>
      <w:tr w:rsidR="00D834FA" w:rsidRPr="008609DE" w:rsidTr="009D2140">
        <w:trPr>
          <w:trHeight w:val="245"/>
        </w:trPr>
        <w:tc>
          <w:tcPr>
            <w:tcW w:w="1368" w:type="dxa"/>
            <w:vMerge/>
          </w:tcPr>
          <w:p w:rsidR="00D834FA" w:rsidRPr="008609DE" w:rsidRDefault="00D834FA" w:rsidP="00971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834FA" w:rsidRPr="009D2140" w:rsidRDefault="00D834FA" w:rsidP="009D21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40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460" w:type="dxa"/>
          </w:tcPr>
          <w:p w:rsidR="00D834FA" w:rsidRPr="008609DE" w:rsidRDefault="00D834FA" w:rsidP="009D21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Differentiate between thermoplastics and thermosetting plastics</w:t>
            </w:r>
          </w:p>
        </w:tc>
      </w:tr>
      <w:tr w:rsidR="00D834FA" w:rsidRPr="008609DE" w:rsidTr="009D2140">
        <w:trPr>
          <w:trHeight w:val="20"/>
        </w:trPr>
        <w:tc>
          <w:tcPr>
            <w:tcW w:w="1368" w:type="dxa"/>
            <w:vMerge/>
          </w:tcPr>
          <w:p w:rsidR="00D834FA" w:rsidRPr="008609DE" w:rsidRDefault="00D834FA" w:rsidP="00971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834FA" w:rsidRPr="009D2140" w:rsidRDefault="00D834FA" w:rsidP="009D21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40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460" w:type="dxa"/>
          </w:tcPr>
          <w:p w:rsidR="00D834FA" w:rsidRPr="008609DE" w:rsidRDefault="00D834FA" w:rsidP="009D21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the numerical problems based on Calorific value</w:t>
            </w:r>
          </w:p>
        </w:tc>
      </w:tr>
      <w:tr w:rsidR="00D834FA" w:rsidRPr="008609DE" w:rsidTr="009D2140">
        <w:trPr>
          <w:trHeight w:val="20"/>
        </w:trPr>
        <w:tc>
          <w:tcPr>
            <w:tcW w:w="1368" w:type="dxa"/>
            <w:vMerge/>
          </w:tcPr>
          <w:p w:rsidR="00D834FA" w:rsidRPr="008609DE" w:rsidRDefault="00D834FA" w:rsidP="00971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834FA" w:rsidRPr="009D2140" w:rsidRDefault="00D834FA" w:rsidP="009D21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40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460" w:type="dxa"/>
          </w:tcPr>
          <w:p w:rsidR="00D834FA" w:rsidRPr="008609DE" w:rsidRDefault="00D834FA" w:rsidP="009D21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numerate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reactions at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setting and hardening of cement </w:t>
            </w:r>
          </w:p>
        </w:tc>
      </w:tr>
      <w:tr w:rsidR="00D834FA" w:rsidRPr="008609DE" w:rsidTr="009D2140">
        <w:trPr>
          <w:trHeight w:val="2216"/>
        </w:trPr>
        <w:tc>
          <w:tcPr>
            <w:tcW w:w="1368" w:type="dxa"/>
          </w:tcPr>
          <w:p w:rsidR="00D834FA" w:rsidRPr="008609DE" w:rsidRDefault="00D834FA" w:rsidP="00971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A" w:rsidRPr="008609DE" w:rsidRDefault="00D834FA" w:rsidP="0097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A" w:rsidRPr="008609DE" w:rsidRDefault="00D834FA" w:rsidP="0097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A" w:rsidRPr="008609DE" w:rsidRDefault="00D834FA" w:rsidP="0097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A" w:rsidRPr="008609DE" w:rsidRDefault="00D834FA" w:rsidP="0097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A" w:rsidRPr="008609DE" w:rsidRDefault="00D834FA" w:rsidP="00971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  <w:p w:rsidR="00D834FA" w:rsidRPr="008609DE" w:rsidRDefault="00D834FA" w:rsidP="0097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A" w:rsidRPr="008609DE" w:rsidRDefault="00D834FA" w:rsidP="0097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A" w:rsidRPr="008609DE" w:rsidRDefault="00D834FA" w:rsidP="0097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A" w:rsidRPr="008609DE" w:rsidRDefault="00D834FA" w:rsidP="0097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A" w:rsidRPr="008609DE" w:rsidRDefault="00D834FA" w:rsidP="0097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9D2140" w:rsidRDefault="00D834FA" w:rsidP="00D2742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7D2A3E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:rsidR="009D2140" w:rsidRDefault="00D834FA" w:rsidP="009D214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WATER TECHNOLOGY</w:t>
            </w:r>
          </w:p>
          <w:p w:rsidR="00D834FA" w:rsidRDefault="00D834FA" w:rsidP="009D214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4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Introduction</w:t>
            </w:r>
            <w:r w:rsidR="009D2140" w:rsidRPr="009D214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: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Hardness of water,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types of hardness,units of hardness,disadvantages of hard water,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Estimation of hardness of water by EDTA Method - Boiler troubles </w:t>
            </w:r>
            <w:r w:rsidRPr="008609D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-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scale and sludge, Priming and foaming, caustic embrittlement, Boiler corrosion, Industrial water treatment –Lime-soda, zeolite and ion-exchange processes - desalination of brackish water, reverse osmosis (RO) and electro dialysis.</w:t>
            </w:r>
          </w:p>
          <w:p w:rsidR="009D2140" w:rsidRDefault="00D834FA" w:rsidP="0097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b/>
                <w:sz w:val="24"/>
                <w:szCs w:val="24"/>
              </w:rPr>
              <w:t>UNITII</w:t>
            </w:r>
          </w:p>
          <w:p w:rsidR="009D2140" w:rsidRDefault="009D2140" w:rsidP="009D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D834FA" w:rsidRPr="00874B22" w:rsidRDefault="00D834FA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09D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ELECTROCHEMISTRY AND APPLICATIONS</w:t>
            </w:r>
          </w:p>
          <w:p w:rsidR="00D834FA" w:rsidRPr="008609DE" w:rsidRDefault="0045597B" w:rsidP="00455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Electrodes:</w:t>
            </w:r>
            <w:r w:rsidR="00D834FA"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concepts,</w:t>
            </w:r>
            <w:r w:rsidR="00D834F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Electrode potential, Nernst equation,</w:t>
            </w:r>
            <w:r w:rsidR="00D834FA"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reference electrodes (Calomel electrode and glass electrode) electrochemical cell, cellpotential calculations, numerical problems.</w:t>
            </w:r>
          </w:p>
          <w:p w:rsidR="00D834FA" w:rsidRPr="008609DE" w:rsidRDefault="00D834FA" w:rsidP="00455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Primary cells</w:t>
            </w:r>
            <w:r w:rsidR="0045597B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Zinc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-air battery.</w:t>
            </w:r>
          </w:p>
          <w:p w:rsidR="00D834FA" w:rsidRDefault="00D834FA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Secondary cells</w:t>
            </w:r>
            <w:r w:rsidR="0045597B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lead acid and lithium ion batteries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-working of the batteries including cell reactions.</w:t>
            </w:r>
          </w:p>
          <w:p w:rsidR="00D834FA" w:rsidRDefault="00D834FA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Fuel cells</w:t>
            </w:r>
            <w:r w:rsidR="0045597B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hydrogen-oxygen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fuel cell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– working of the cells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  <w:p w:rsidR="00D834FA" w:rsidRDefault="0045597B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Potentiometry</w:t>
            </w: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:</w:t>
            </w:r>
            <w:r w:rsidR="00D834F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potentiometric titration (strong acid </w:t>
            </w:r>
            <w:r w:rsidR="00D834FA" w:rsidRPr="0045597B">
              <w:rPr>
                <w:rFonts w:ascii="Times New Roman" w:eastAsia="Arial Narrow" w:hAnsi="Times New Roman" w:cs="Times New Roman"/>
                <w:sz w:val="24"/>
                <w:szCs w:val="24"/>
              </w:rPr>
              <w:t>vs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="00D834F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strong base). </w:t>
            </w:r>
          </w:p>
          <w:p w:rsidR="00D834FA" w:rsidRDefault="0045597B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Conductometry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:Conductometric </w:t>
            </w:r>
            <w:r w:rsidR="00D834F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titrations (strong acid </w:t>
            </w:r>
            <w:r w:rsidR="00D834FA" w:rsidRPr="0045597B">
              <w:rPr>
                <w:rFonts w:ascii="Times New Roman" w:eastAsia="Arial Narrow" w:hAnsi="Times New Roman" w:cs="Times New Roman"/>
                <w:sz w:val="24"/>
                <w:szCs w:val="24"/>
              </w:rPr>
              <w:t>vs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="00D834F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strong base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&amp; weak</w:t>
            </w:r>
            <w:r w:rsidR="00D834F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acid </w:t>
            </w:r>
            <w:r w:rsidR="00D834FA" w:rsidRPr="0045597B">
              <w:rPr>
                <w:rFonts w:ascii="Times New Roman" w:eastAsia="Arial Narrow" w:hAnsi="Times New Roman" w:cs="Times New Roman"/>
                <w:sz w:val="24"/>
                <w:szCs w:val="24"/>
              </w:rPr>
              <w:t>vs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="00D834F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strong base).</w:t>
            </w:r>
          </w:p>
          <w:p w:rsidR="00D834FA" w:rsidRDefault="00D834FA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890A47">
              <w:rPr>
                <w:rFonts w:ascii="Times New Roman" w:hAnsi="Times New Roman" w:cs="Times New Roman"/>
                <w:b/>
                <w:sz w:val="24"/>
                <w:szCs w:val="24"/>
              </w:rPr>
              <w:t>UNITI</w:t>
            </w:r>
            <w:r w:rsidR="0045597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5597B" w:rsidRDefault="0045597B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90A4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CORROSION</w:t>
            </w:r>
          </w:p>
          <w:p w:rsidR="0045597B" w:rsidRDefault="00D834FA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Introduction to corrosion,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definition,types of corrosion,Mechanism of corrosion-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metal oxide formation by dr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y 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corrosion, Pilling </w:t>
            </w:r>
            <w:r w:rsidR="0045597B"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Bed worth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ratios and uses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and 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electrochemical theory of corrosion, differential aeration cell corrosion, galvanic corrosion, Factors affecting the corrosion, prevention methods of corrosion-  Cathodic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protection (Sacrificial anodic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 xml:space="preserve">protection and Impressed  current cathodic protection) and 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Metallic coatings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(E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lectroplating).</w:t>
            </w:r>
          </w:p>
          <w:p w:rsidR="0045597B" w:rsidRDefault="0045597B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7B" w:rsidRDefault="00D834FA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FC7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C752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5597B" w:rsidRDefault="00D834FA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POLYMER CHEMISTRY</w:t>
            </w:r>
          </w:p>
          <w:p w:rsidR="00D834FA" w:rsidRPr="0045597B" w:rsidRDefault="00D834FA" w:rsidP="0045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Introduction to polymers, </w:t>
            </w:r>
            <w:r w:rsidR="0045597B"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Polymerization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and Types of polymerisation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(addition, condensation and co-polymerisation).</w:t>
            </w:r>
          </w:p>
          <w:p w:rsidR="00D834FA" w:rsidRPr="008609DE" w:rsidRDefault="00D834FA" w:rsidP="0045597B">
            <w:pPr>
              <w:pStyle w:val="Normal1"/>
              <w:spacing w:after="0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Plastomers</w:t>
            </w:r>
            <w:r w:rsidR="0045597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Thermoplastics and Thermo 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setting plastics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Pr="008609D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Preparation, properties and applications of PVC, Bakelite, Urea-Formaldehyde and Nylons.</w:t>
            </w:r>
          </w:p>
          <w:p w:rsidR="00D834FA" w:rsidRPr="008609DE" w:rsidRDefault="00D834FA" w:rsidP="0045597B">
            <w:pPr>
              <w:spacing w:after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Elastomers</w:t>
            </w:r>
            <w:r w:rsid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Preparation,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properties and applications of Buna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S,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Buna N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and 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Thiokol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  <w:p w:rsidR="0045597B" w:rsidRDefault="0045597B" w:rsidP="0045597B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V </w:t>
            </w:r>
          </w:p>
          <w:p w:rsidR="00D834FA" w:rsidRDefault="00D834FA" w:rsidP="004559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09D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FUEL TECHNOLOGY</w:t>
            </w:r>
          </w:p>
          <w:p w:rsidR="0045597B" w:rsidRDefault="00D834FA" w:rsidP="0045597B">
            <w:pPr>
              <w:spacing w:after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Chemical fuels</w:t>
            </w:r>
            <w:r w:rsidR="0045597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: 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classification, characteristics of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 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good fuel, calorific value, determination of calorific value (Bomb and Boy’s gas calorimeters)</w:t>
            </w:r>
            <w:r w:rsidR="0045597B"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,numerical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problems based on calorific value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  <w:p w:rsidR="0045597B" w:rsidRPr="0045597B" w:rsidRDefault="00D834FA" w:rsidP="00455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66B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Solid Fuels-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Analysis of coal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(Proximate and Ultimate </w:t>
            </w:r>
            <w:r w:rsidR="0045597B">
              <w:rPr>
                <w:rFonts w:ascii="Times New Roman" w:eastAsia="Arial Narrow" w:hAnsi="Times New Roman" w:cs="Times New Roman"/>
                <w:sz w:val="24"/>
                <w:szCs w:val="24"/>
              </w:rPr>
              <w:t>analysis)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  <w:p w:rsidR="00D834FA" w:rsidRPr="008609DE" w:rsidRDefault="00D834FA" w:rsidP="0045597B">
            <w:pPr>
              <w:pStyle w:val="Normal1"/>
              <w:spacing w:after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Liquid Fuels -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Refining of petroleum, knocking and anti-knock agents, Octane and Cetane values.</w:t>
            </w:r>
          </w:p>
          <w:p w:rsidR="00D834FA" w:rsidRPr="008609DE" w:rsidRDefault="00D834FA" w:rsidP="0045597B">
            <w:pPr>
              <w:spacing w:after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Gaseous Fuels-</w:t>
            </w:r>
            <w:r w:rsidRPr="008609DE">
              <w:rPr>
                <w:rFonts w:ascii="Times New Roman" w:eastAsia="Arial Narrow" w:hAnsi="Times New Roman" w:cs="Times New Roman"/>
                <w:sz w:val="24"/>
                <w:szCs w:val="24"/>
              </w:rPr>
              <w:t>Flue gas analysis by Orsat’s apparatus.</w:t>
            </w:r>
          </w:p>
          <w:p w:rsidR="00D834FA" w:rsidRDefault="00D834FA" w:rsidP="00455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1F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5597B" w:rsidRDefault="0045597B" w:rsidP="0045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ADVANCED ENGINEERING MATERIALS</w:t>
            </w:r>
          </w:p>
          <w:p w:rsidR="00D834FA" w:rsidRPr="0045597B" w:rsidRDefault="0045597B" w:rsidP="00455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B">
              <w:rPr>
                <w:rFonts w:ascii="Times New Roman" w:hAnsi="Times New Roman"/>
                <w:b/>
                <w:sz w:val="24"/>
                <w:szCs w:val="24"/>
              </w:rPr>
              <w:t>Refractories:</w:t>
            </w:r>
            <w:r w:rsidR="00D834FA">
              <w:rPr>
                <w:rFonts w:ascii="Times New Roman" w:hAnsi="Times New Roman"/>
                <w:sz w:val="24"/>
                <w:szCs w:val="24"/>
              </w:rPr>
              <w:t xml:space="preserve"> Classification, p</w:t>
            </w:r>
            <w:r w:rsidR="00D834FA" w:rsidRPr="00CC2DC5">
              <w:rPr>
                <w:rFonts w:ascii="Times New Roman" w:hAnsi="Times New Roman"/>
                <w:sz w:val="24"/>
                <w:szCs w:val="24"/>
              </w:rPr>
              <w:t xml:space="preserve">roperties, </w:t>
            </w:r>
            <w:r w:rsidR="00D834FA">
              <w:rPr>
                <w:rFonts w:ascii="Times New Roman" w:hAnsi="Times New Roman"/>
                <w:sz w:val="24"/>
                <w:szCs w:val="24"/>
              </w:rPr>
              <w:t xml:space="preserve">criteria for a good Refractory material  </w:t>
            </w:r>
            <w:r w:rsidR="00D834FA" w:rsidRPr="00CC2DC5">
              <w:rPr>
                <w:rFonts w:ascii="Times New Roman" w:hAnsi="Times New Roman"/>
                <w:sz w:val="24"/>
                <w:szCs w:val="24"/>
              </w:rPr>
              <w:t>and Applications</w:t>
            </w:r>
          </w:p>
          <w:p w:rsidR="00D834FA" w:rsidRPr="00CC2DC5" w:rsidRDefault="0045597B" w:rsidP="0045597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97B">
              <w:rPr>
                <w:rFonts w:ascii="Times New Roman" w:hAnsi="Times New Roman"/>
                <w:b/>
                <w:sz w:val="24"/>
                <w:szCs w:val="24"/>
              </w:rPr>
              <w:t>Lubricants:</w:t>
            </w:r>
            <w:r w:rsidR="00D834FA" w:rsidRPr="00CC2DC5">
              <w:rPr>
                <w:rFonts w:ascii="Times New Roman" w:hAnsi="Times New Roman"/>
                <w:sz w:val="24"/>
                <w:szCs w:val="24"/>
              </w:rPr>
              <w:t xml:space="preserve"> Classification, Functions of lubricants, Mechanism, Properties of lubrica</w:t>
            </w:r>
            <w:r w:rsidR="00D834FA">
              <w:rPr>
                <w:rFonts w:ascii="Times New Roman" w:hAnsi="Times New Roman"/>
                <w:sz w:val="24"/>
                <w:szCs w:val="24"/>
              </w:rPr>
              <w:t>nts-Viscosity, viscosity index, Flash and Fire points, Cloud and Pour points</w:t>
            </w:r>
            <w:r w:rsidR="00D834FA" w:rsidRPr="00CC2DC5">
              <w:rPr>
                <w:rFonts w:ascii="Times New Roman" w:hAnsi="Times New Roman"/>
                <w:sz w:val="24"/>
                <w:szCs w:val="24"/>
              </w:rPr>
              <w:t xml:space="preserve"> and Applications</w:t>
            </w:r>
          </w:p>
          <w:p w:rsidR="00D834FA" w:rsidRPr="00401BA8" w:rsidRDefault="00D834FA" w:rsidP="00401BA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C5">
              <w:rPr>
                <w:rFonts w:ascii="Times New Roman" w:hAnsi="Times New Roman"/>
                <w:sz w:val="24"/>
                <w:szCs w:val="24"/>
              </w:rPr>
              <w:t xml:space="preserve">Building materials-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 – classification, Portland Cement </w:t>
            </w:r>
            <w:r w:rsidRPr="00BE6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C2DC5">
              <w:rPr>
                <w:rFonts w:ascii="Times New Roman" w:hAnsi="Times New Roman"/>
                <w:sz w:val="24"/>
                <w:szCs w:val="24"/>
              </w:rPr>
              <w:t xml:space="preserve"> constituents, Setting and Hardening of </w:t>
            </w:r>
            <w:r>
              <w:rPr>
                <w:rFonts w:ascii="Times New Roman" w:hAnsi="Times New Roman"/>
                <w:sz w:val="24"/>
                <w:szCs w:val="24"/>
              </w:rPr>
              <w:t>Portland C</w:t>
            </w:r>
            <w:r w:rsidRPr="00CC2DC5">
              <w:rPr>
                <w:rFonts w:ascii="Times New Roman" w:hAnsi="Times New Roman"/>
                <w:sz w:val="24"/>
                <w:szCs w:val="24"/>
              </w:rPr>
              <w:t>ement.</w:t>
            </w:r>
          </w:p>
        </w:tc>
      </w:tr>
      <w:tr w:rsidR="00401BA8" w:rsidRPr="008609DE" w:rsidTr="00D31804">
        <w:trPr>
          <w:trHeight w:val="1070"/>
        </w:trPr>
        <w:tc>
          <w:tcPr>
            <w:tcW w:w="1368" w:type="dxa"/>
          </w:tcPr>
          <w:p w:rsidR="00401BA8" w:rsidRDefault="00401BA8" w:rsidP="00401B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1BA8" w:rsidRPr="008609DE" w:rsidRDefault="00401BA8" w:rsidP="00401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bCs/>
                <w:sz w:val="24"/>
                <w:szCs w:val="24"/>
              </w:rPr>
              <w:t>Textbooks &amp; Reference books</w:t>
            </w:r>
          </w:p>
        </w:tc>
        <w:tc>
          <w:tcPr>
            <w:tcW w:w="9270" w:type="dxa"/>
            <w:gridSpan w:val="2"/>
          </w:tcPr>
          <w:p w:rsidR="00401BA8" w:rsidRPr="008609DE" w:rsidRDefault="00D1500C" w:rsidP="00401BA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r w:rsidR="00401BA8"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BOOKS:</w:t>
            </w:r>
          </w:p>
          <w:p w:rsidR="00401BA8" w:rsidRPr="0045597B" w:rsidRDefault="00401BA8" w:rsidP="0034757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/>
                <w:sz w:val="24"/>
                <w:szCs w:val="24"/>
              </w:rPr>
              <w:t xml:space="preserve">Jain and Jain, </w:t>
            </w:r>
            <w:r w:rsidR="0034757A" w:rsidRPr="0034757A">
              <w:rPr>
                <w:rFonts w:ascii="Times New Roman" w:eastAsia="Arial Narrow" w:hAnsi="Times New Roman"/>
                <w:i/>
                <w:sz w:val="24"/>
                <w:szCs w:val="24"/>
              </w:rPr>
              <w:t>“</w:t>
            </w:r>
            <w:r w:rsidRPr="0034757A">
              <w:rPr>
                <w:rFonts w:ascii="Times New Roman" w:eastAsia="Arial Narrow" w:hAnsi="Times New Roman"/>
                <w:i/>
                <w:sz w:val="24"/>
                <w:szCs w:val="24"/>
              </w:rPr>
              <w:t>Engineering Chemistry</w:t>
            </w:r>
            <w:r w:rsidR="0034757A" w:rsidRPr="0034757A">
              <w:rPr>
                <w:rFonts w:ascii="Times New Roman" w:eastAsia="Arial Narrow" w:hAnsi="Times New Roman"/>
                <w:i/>
                <w:sz w:val="24"/>
                <w:szCs w:val="24"/>
              </w:rPr>
              <w:t>”</w:t>
            </w:r>
            <w:r w:rsidR="0034757A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45597B">
              <w:rPr>
                <w:rFonts w:ascii="Times New Roman" w:eastAsia="Arial Narrow" w:hAnsi="Times New Roman"/>
                <w:sz w:val="24"/>
                <w:szCs w:val="24"/>
              </w:rPr>
              <w:t>Dhanpat Rai Publishers,</w:t>
            </w:r>
            <w:r w:rsidR="0034757A">
              <w:rPr>
                <w:rFonts w:ascii="Times New Roman" w:eastAsia="Arial Narrow" w:hAnsi="Times New Roman"/>
                <w:sz w:val="24"/>
                <w:szCs w:val="24"/>
              </w:rPr>
              <w:t xml:space="preserve"> 16</w:t>
            </w:r>
            <w:r w:rsidR="0034757A" w:rsidRPr="0034757A">
              <w:rPr>
                <w:rFonts w:ascii="Times New Roman" w:eastAsia="Arial Narrow" w:hAnsi="Times New Roman"/>
                <w:sz w:val="24"/>
                <w:szCs w:val="24"/>
                <w:vertAlign w:val="superscript"/>
              </w:rPr>
              <w:t>th</w:t>
            </w:r>
            <w:r w:rsidR="0034757A">
              <w:rPr>
                <w:rFonts w:ascii="Times New Roman" w:eastAsia="Arial Narrow" w:hAnsi="Times New Roman"/>
                <w:sz w:val="24"/>
                <w:szCs w:val="24"/>
              </w:rPr>
              <w:t xml:space="preserve"> edition, </w:t>
            </w:r>
            <w:r w:rsidRPr="0045597B">
              <w:rPr>
                <w:rFonts w:ascii="Times New Roman" w:eastAsia="Arial Narrow" w:hAnsi="Times New Roman"/>
                <w:sz w:val="24"/>
                <w:szCs w:val="24"/>
              </w:rPr>
              <w:t>2013.</w:t>
            </w:r>
          </w:p>
          <w:p w:rsidR="00401BA8" w:rsidRPr="0045597B" w:rsidRDefault="00401BA8" w:rsidP="003475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/>
                <w:sz w:val="24"/>
                <w:szCs w:val="24"/>
              </w:rPr>
              <w:t xml:space="preserve">Peter Atkins, Julio de Paula and James Keeler, </w:t>
            </w:r>
            <w:r w:rsidR="0034757A" w:rsidRPr="0034757A">
              <w:rPr>
                <w:rFonts w:ascii="Times New Roman" w:eastAsia="Arial Narrow" w:hAnsi="Times New Roman"/>
                <w:i/>
                <w:sz w:val="24"/>
                <w:szCs w:val="24"/>
              </w:rPr>
              <w:t>“</w:t>
            </w:r>
            <w:r w:rsidRPr="0034757A">
              <w:rPr>
                <w:rFonts w:ascii="Times New Roman" w:eastAsia="Arial Narrow" w:hAnsi="Times New Roman"/>
                <w:i/>
                <w:sz w:val="24"/>
                <w:szCs w:val="24"/>
              </w:rPr>
              <w:t>A</w:t>
            </w:r>
            <w:r w:rsidR="0034757A" w:rsidRPr="0034757A">
              <w:rPr>
                <w:rFonts w:ascii="Times New Roman" w:eastAsia="Arial Narrow" w:hAnsi="Times New Roman"/>
                <w:i/>
                <w:sz w:val="24"/>
                <w:szCs w:val="24"/>
              </w:rPr>
              <w:t>tkins’ Physical Chemistry”</w:t>
            </w:r>
            <w:r w:rsidR="0034757A">
              <w:rPr>
                <w:rFonts w:ascii="Times New Roman" w:eastAsia="Arial Narrow" w:hAnsi="Times New Roman"/>
                <w:sz w:val="24"/>
                <w:szCs w:val="24"/>
              </w:rPr>
              <w:t>, 10</w:t>
            </w:r>
            <w:r w:rsidR="0034757A" w:rsidRPr="0034757A">
              <w:rPr>
                <w:rFonts w:ascii="Times New Roman" w:eastAsia="Arial Narrow" w:hAnsi="Times New Roman"/>
                <w:sz w:val="24"/>
                <w:szCs w:val="24"/>
                <w:vertAlign w:val="superscript"/>
              </w:rPr>
              <w:t>th</w:t>
            </w:r>
            <w:r w:rsidR="0034757A">
              <w:rPr>
                <w:rFonts w:ascii="Times New Roman" w:eastAsia="Arial Narrow" w:hAnsi="Times New Roman"/>
                <w:sz w:val="24"/>
                <w:szCs w:val="24"/>
              </w:rPr>
              <w:t xml:space="preserve"> edition</w:t>
            </w:r>
            <w:r w:rsidRPr="0045597B">
              <w:rPr>
                <w:rFonts w:ascii="Times New Roman" w:eastAsia="Arial Narrow" w:hAnsi="Times New Roman"/>
                <w:sz w:val="24"/>
                <w:szCs w:val="24"/>
              </w:rPr>
              <w:t>, Oxford University Press, 2010.</w:t>
            </w:r>
          </w:p>
          <w:p w:rsidR="00401BA8" w:rsidRPr="008609DE" w:rsidRDefault="00401BA8" w:rsidP="00401BA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BOOKS:</w:t>
            </w:r>
          </w:p>
          <w:p w:rsidR="00401BA8" w:rsidRPr="0045597B" w:rsidRDefault="00401BA8" w:rsidP="0034757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 Narrow" w:hAnsi="Times New Roman"/>
                <w:sz w:val="24"/>
                <w:szCs w:val="24"/>
              </w:rPr>
            </w:pPr>
            <w:r w:rsidRPr="0045597B">
              <w:rPr>
                <w:rFonts w:ascii="Times New Roman" w:hAnsi="Times New Roman"/>
                <w:sz w:val="24"/>
                <w:szCs w:val="24"/>
              </w:rPr>
              <w:t xml:space="preserve">K N Jayaveera, G V Subba Reddy and C Rama Chandraiah, </w:t>
            </w:r>
            <w:r w:rsidR="0034757A" w:rsidRPr="0034757A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34757A">
              <w:rPr>
                <w:rFonts w:ascii="Times New Roman" w:hAnsi="Times New Roman"/>
                <w:i/>
                <w:sz w:val="24"/>
                <w:szCs w:val="24"/>
              </w:rPr>
              <w:t>Engineering Chemistry</w:t>
            </w:r>
            <w:r w:rsidR="0034757A" w:rsidRPr="0034757A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 w:rsidRPr="0045597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B38BB" w:rsidRPr="002B38BB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34757A">
              <w:rPr>
                <w:rFonts w:ascii="Times New Roman" w:hAnsi="Times New Roman"/>
                <w:sz w:val="24"/>
                <w:szCs w:val="24"/>
              </w:rPr>
              <w:t>edition,</w:t>
            </w:r>
            <w:r w:rsidRPr="0045597B">
              <w:rPr>
                <w:rFonts w:ascii="Times New Roman" w:hAnsi="Times New Roman"/>
                <w:sz w:val="24"/>
                <w:szCs w:val="24"/>
              </w:rPr>
              <w:t>McGraw Hill Education (India) Pvt</w:t>
            </w:r>
            <w:r w:rsidR="0034757A">
              <w:rPr>
                <w:rFonts w:ascii="Times New Roman" w:hAnsi="Times New Roman"/>
                <w:sz w:val="24"/>
                <w:szCs w:val="24"/>
              </w:rPr>
              <w:t>.</w:t>
            </w:r>
            <w:r w:rsidRPr="0045597B">
              <w:rPr>
                <w:rFonts w:ascii="Times New Roman" w:hAnsi="Times New Roman"/>
                <w:sz w:val="24"/>
                <w:szCs w:val="24"/>
              </w:rPr>
              <w:t xml:space="preserve"> Ltd, New Delhi 2016</w:t>
            </w:r>
            <w:r w:rsidR="003475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BA8" w:rsidRPr="0045597B" w:rsidRDefault="00401BA8" w:rsidP="0034757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 Narrow" w:hAnsi="Times New Roman"/>
                <w:sz w:val="24"/>
                <w:szCs w:val="24"/>
              </w:rPr>
            </w:pPr>
            <w:r w:rsidRPr="0045597B">
              <w:rPr>
                <w:rFonts w:ascii="Times New Roman" w:eastAsia="Arial Narrow" w:hAnsi="Times New Roman"/>
                <w:sz w:val="24"/>
                <w:szCs w:val="24"/>
              </w:rPr>
              <w:t>Dr. S.S. Dara and Dr</w:t>
            </w:r>
            <w:r w:rsidR="0034757A">
              <w:rPr>
                <w:rFonts w:ascii="Times New Roman" w:eastAsia="Arial Narrow" w:hAnsi="Times New Roman"/>
                <w:sz w:val="24"/>
                <w:szCs w:val="24"/>
              </w:rPr>
              <w:t>.</w:t>
            </w:r>
            <w:r w:rsidRPr="0045597B">
              <w:rPr>
                <w:rFonts w:ascii="Times New Roman" w:eastAsia="Arial Narrow" w:hAnsi="Times New Roman"/>
                <w:sz w:val="24"/>
                <w:szCs w:val="24"/>
              </w:rPr>
              <w:t xml:space="preserve"> S.S Umare, </w:t>
            </w:r>
            <w:r w:rsidR="0034757A" w:rsidRPr="0034757A">
              <w:rPr>
                <w:rFonts w:ascii="Times New Roman" w:eastAsia="Arial Narrow" w:hAnsi="Times New Roman"/>
                <w:i/>
                <w:sz w:val="24"/>
                <w:szCs w:val="24"/>
              </w:rPr>
              <w:t>“</w:t>
            </w:r>
            <w:r w:rsidRPr="0034757A">
              <w:rPr>
                <w:rFonts w:ascii="Times New Roman" w:eastAsia="Arial Narrow" w:hAnsi="Times New Roman"/>
                <w:i/>
                <w:sz w:val="24"/>
                <w:szCs w:val="24"/>
              </w:rPr>
              <w:t>A Text book of Engineering Chemistry</w:t>
            </w:r>
            <w:r w:rsidR="0034757A" w:rsidRPr="0034757A">
              <w:rPr>
                <w:rFonts w:ascii="Times New Roman" w:eastAsia="Arial Narrow" w:hAnsi="Times New Roman"/>
                <w:i/>
                <w:sz w:val="24"/>
                <w:szCs w:val="24"/>
              </w:rPr>
              <w:t>”</w:t>
            </w:r>
            <w:r w:rsidRPr="0045597B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="0034757A" w:rsidRPr="0045597B">
              <w:rPr>
                <w:rFonts w:ascii="Times New Roman" w:eastAsia="Arial Narrow" w:hAnsi="Times New Roman"/>
                <w:sz w:val="24"/>
                <w:szCs w:val="24"/>
              </w:rPr>
              <w:t>1</w:t>
            </w:r>
            <w:r w:rsidR="0034757A" w:rsidRPr="002B38BB">
              <w:rPr>
                <w:rFonts w:ascii="Times New Roman" w:eastAsia="Arial Narrow" w:hAnsi="Times New Roman"/>
                <w:sz w:val="24"/>
                <w:szCs w:val="24"/>
                <w:vertAlign w:val="superscript"/>
              </w:rPr>
              <w:t>st</w:t>
            </w:r>
            <w:r w:rsidR="0034757A">
              <w:rPr>
                <w:rFonts w:ascii="Times New Roman" w:eastAsia="Arial Narrow" w:hAnsi="Times New Roman"/>
                <w:sz w:val="24"/>
                <w:szCs w:val="24"/>
              </w:rPr>
              <w:t xml:space="preserve"> edition</w:t>
            </w:r>
            <w:r w:rsidRPr="0045597B">
              <w:rPr>
                <w:rFonts w:ascii="Times New Roman" w:eastAsia="Arial Narrow" w:hAnsi="Times New Roman"/>
                <w:sz w:val="24"/>
                <w:szCs w:val="24"/>
              </w:rPr>
              <w:t>, Chand &amp; Company Ltd., 2000.</w:t>
            </w:r>
          </w:p>
          <w:p w:rsidR="00401BA8" w:rsidRPr="0045597B" w:rsidRDefault="00401BA8" w:rsidP="0034757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 Narrow" w:hAnsi="Times New Roman"/>
                <w:sz w:val="24"/>
                <w:szCs w:val="24"/>
              </w:rPr>
            </w:pPr>
            <w:r w:rsidRPr="0045597B">
              <w:rPr>
                <w:rFonts w:ascii="Times New Roman" w:hAnsi="Times New Roman"/>
                <w:sz w:val="24"/>
                <w:szCs w:val="24"/>
              </w:rPr>
              <w:t xml:space="preserve">K Sesha Maheswaramma and MridulaChugh, </w:t>
            </w:r>
            <w:r w:rsidR="0034757A" w:rsidRPr="0034757A">
              <w:rPr>
                <w:rFonts w:ascii="Times New Roman" w:hAnsi="Times New Roman"/>
                <w:i/>
                <w:sz w:val="24"/>
                <w:szCs w:val="24"/>
              </w:rPr>
              <w:t>“Engineering Chemistry”</w:t>
            </w:r>
            <w:r w:rsidR="00E46642" w:rsidRPr="0045597B">
              <w:rPr>
                <w:rFonts w:ascii="Times New Roman" w:hAnsi="Times New Roman"/>
                <w:sz w:val="24"/>
                <w:szCs w:val="24"/>
              </w:rPr>
              <w:t>1</w:t>
            </w:r>
            <w:r w:rsidR="00E46642" w:rsidRPr="002B38BB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34757A">
              <w:rPr>
                <w:rFonts w:ascii="Times New Roman" w:hAnsi="Times New Roman"/>
                <w:sz w:val="24"/>
                <w:szCs w:val="24"/>
              </w:rPr>
              <w:t>edition</w:t>
            </w:r>
            <w:r w:rsidRPr="0045597B">
              <w:rPr>
                <w:rFonts w:ascii="Times New Roman" w:hAnsi="Times New Roman"/>
                <w:sz w:val="24"/>
                <w:szCs w:val="24"/>
              </w:rPr>
              <w:t>,   Pearson India Education Services Pvt. Ltd, 2016.</w:t>
            </w:r>
          </w:p>
          <w:p w:rsidR="00401BA8" w:rsidRPr="0034757A" w:rsidRDefault="00401BA8" w:rsidP="0034757A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34757A">
              <w:rPr>
                <w:rFonts w:ascii="Times New Roman" w:hAnsi="Times New Roman"/>
                <w:sz w:val="24"/>
                <w:szCs w:val="24"/>
              </w:rPr>
              <w:t xml:space="preserve">D. J. Shaw, </w:t>
            </w:r>
            <w:r w:rsidR="0034757A" w:rsidRPr="0034757A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34757A">
              <w:rPr>
                <w:rFonts w:ascii="Times New Roman" w:hAnsi="Times New Roman"/>
                <w:i/>
                <w:sz w:val="24"/>
                <w:szCs w:val="24"/>
              </w:rPr>
              <w:t>Introduction to Colloids and Surface Chemistry</w:t>
            </w:r>
            <w:r w:rsidR="0034757A" w:rsidRPr="0034757A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 w:rsidRPr="0034757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0C3DF5" w:rsidRPr="0034757A">
              <w:rPr>
                <w:rFonts w:ascii="Times New Roman" w:hAnsi="Times New Roman"/>
                <w:sz w:val="24"/>
                <w:szCs w:val="24"/>
              </w:rPr>
              <w:t>4</w:t>
            </w:r>
            <w:r w:rsidR="000C3DF5" w:rsidRPr="0034757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0C3DF5" w:rsidRPr="0034757A">
              <w:rPr>
                <w:rFonts w:ascii="Times New Roman" w:hAnsi="Times New Roman"/>
                <w:sz w:val="24"/>
                <w:szCs w:val="24"/>
              </w:rPr>
              <w:t>edition</w:t>
            </w:r>
            <w:r w:rsidR="0034757A" w:rsidRPr="0034757A">
              <w:rPr>
                <w:rFonts w:ascii="Times New Roman" w:hAnsi="Times New Roman"/>
                <w:sz w:val="24"/>
                <w:szCs w:val="24"/>
              </w:rPr>
              <w:t>, Butterworth Heineman</w:t>
            </w:r>
            <w:r w:rsidRPr="0034757A">
              <w:rPr>
                <w:rFonts w:ascii="Times New Roman" w:hAnsi="Times New Roman"/>
                <w:sz w:val="24"/>
                <w:szCs w:val="24"/>
              </w:rPr>
              <w:t>, 2013.</w:t>
            </w:r>
          </w:p>
        </w:tc>
      </w:tr>
    </w:tbl>
    <w:p w:rsidR="00343C53" w:rsidRDefault="00343C53" w:rsidP="00B22FF7">
      <w:pPr>
        <w:spacing w:after="120"/>
        <w:jc w:val="center"/>
      </w:pPr>
    </w:p>
    <w:sectPr w:rsidR="00343C53" w:rsidSect="00B22FF7">
      <w:footerReference w:type="default" r:id="rId7"/>
      <w:pgSz w:w="12240" w:h="15840"/>
      <w:pgMar w:top="720" w:right="1080" w:bottom="72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77" w:rsidRDefault="00F01B77" w:rsidP="00D834FA">
      <w:pPr>
        <w:spacing w:after="0" w:line="240" w:lineRule="auto"/>
      </w:pPr>
      <w:r>
        <w:separator/>
      </w:r>
    </w:p>
  </w:endnote>
  <w:endnote w:type="continuationSeparator" w:id="1">
    <w:p w:rsidR="00F01B77" w:rsidRDefault="00F01B77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981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CAE" w:rsidRDefault="00D64C9D">
        <w:pPr>
          <w:pStyle w:val="Footer"/>
          <w:jc w:val="center"/>
        </w:pPr>
        <w:r>
          <w:fldChar w:fldCharType="begin"/>
        </w:r>
        <w:r w:rsidR="00F86CAE">
          <w:instrText xml:space="preserve"> PAGE   \* MERGEFORMAT </w:instrText>
        </w:r>
        <w:r>
          <w:fldChar w:fldCharType="separate"/>
        </w:r>
        <w:r w:rsidR="00B22F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CAE" w:rsidRDefault="00F86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77" w:rsidRDefault="00F01B77" w:rsidP="00D834FA">
      <w:pPr>
        <w:spacing w:after="0" w:line="240" w:lineRule="auto"/>
      </w:pPr>
      <w:r>
        <w:separator/>
      </w:r>
    </w:p>
  </w:footnote>
  <w:footnote w:type="continuationSeparator" w:id="1">
    <w:p w:rsidR="00F01B77" w:rsidRDefault="00F01B77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34604"/>
    <w:rsid w:val="001841F7"/>
    <w:rsid w:val="001C1F93"/>
    <w:rsid w:val="001E060B"/>
    <w:rsid w:val="001E306C"/>
    <w:rsid w:val="001F6D4C"/>
    <w:rsid w:val="00201985"/>
    <w:rsid w:val="00251160"/>
    <w:rsid w:val="00254E5D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A2333"/>
    <w:rsid w:val="003A46B9"/>
    <w:rsid w:val="003F3869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66AE5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A039D"/>
    <w:rsid w:val="006A247E"/>
    <w:rsid w:val="006A7BB6"/>
    <w:rsid w:val="006C58C2"/>
    <w:rsid w:val="006D33BC"/>
    <w:rsid w:val="006E428C"/>
    <w:rsid w:val="0070650B"/>
    <w:rsid w:val="00706764"/>
    <w:rsid w:val="0072165B"/>
    <w:rsid w:val="0072585F"/>
    <w:rsid w:val="00735978"/>
    <w:rsid w:val="007478EE"/>
    <w:rsid w:val="00757C44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C18B1"/>
    <w:rsid w:val="008C20F8"/>
    <w:rsid w:val="008D08F1"/>
    <w:rsid w:val="008D5BDA"/>
    <w:rsid w:val="008F766A"/>
    <w:rsid w:val="00912060"/>
    <w:rsid w:val="00922A2D"/>
    <w:rsid w:val="00925EE9"/>
    <w:rsid w:val="009518AC"/>
    <w:rsid w:val="00963CFF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928CC"/>
    <w:rsid w:val="00A939F7"/>
    <w:rsid w:val="00A96AFD"/>
    <w:rsid w:val="00A974CD"/>
    <w:rsid w:val="00AA4982"/>
    <w:rsid w:val="00AA7F54"/>
    <w:rsid w:val="00AC08CB"/>
    <w:rsid w:val="00AC5A4F"/>
    <w:rsid w:val="00AE1387"/>
    <w:rsid w:val="00AE19F4"/>
    <w:rsid w:val="00AE425C"/>
    <w:rsid w:val="00AF4645"/>
    <w:rsid w:val="00AF7789"/>
    <w:rsid w:val="00B0360E"/>
    <w:rsid w:val="00B03E7C"/>
    <w:rsid w:val="00B10346"/>
    <w:rsid w:val="00B11DDA"/>
    <w:rsid w:val="00B22FF7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4C9D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202F"/>
    <w:rsid w:val="00E569A7"/>
    <w:rsid w:val="00E85CF5"/>
    <w:rsid w:val="00EA135E"/>
    <w:rsid w:val="00EB3458"/>
    <w:rsid w:val="00EB49EE"/>
    <w:rsid w:val="00EB5670"/>
    <w:rsid w:val="00EB5E71"/>
    <w:rsid w:val="00EC2575"/>
    <w:rsid w:val="00ED1441"/>
    <w:rsid w:val="00F01B77"/>
    <w:rsid w:val="00F20288"/>
    <w:rsid w:val="00F203BE"/>
    <w:rsid w:val="00F30AFC"/>
    <w:rsid w:val="00F4653D"/>
    <w:rsid w:val="00F84205"/>
    <w:rsid w:val="00F86C4D"/>
    <w:rsid w:val="00F86CAE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23</cp:revision>
  <cp:lastPrinted>2021-01-09T12:17:00Z</cp:lastPrinted>
  <dcterms:created xsi:type="dcterms:W3CDTF">2021-01-09T09:31:00Z</dcterms:created>
  <dcterms:modified xsi:type="dcterms:W3CDTF">2021-03-24T04:05:00Z</dcterms:modified>
</cp:coreProperties>
</file>